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796567" w:rsidRDefault="00796567"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Assignment.</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BC79B6" w:rsidRDefault="00BC79B6" w:rsidP="00BC7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Replies</w:t>
      </w:r>
    </w:p>
    <w:p w:rsidR="00BC79B6" w:rsidRPr="004B490F" w:rsidRDefault="00BC79B6" w:rsidP="00BC79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Reply to Kate Akers</w:t>
      </w:r>
    </w:p>
    <w:p w:rsidR="00BC79B6" w:rsidRDefault="00BC79B6" w:rsidP="00BC79B6">
      <w:pPr>
        <w:spacing w:line="480" w:lineRule="auto"/>
        <w:rPr>
          <w:rFonts w:ascii="Times New Roman" w:hAnsi="Times New Roman" w:cs="Times New Roman"/>
          <w:sz w:val="24"/>
          <w:szCs w:val="24"/>
        </w:rPr>
      </w:pPr>
      <w:r w:rsidRPr="007644AA">
        <w:rPr>
          <w:rFonts w:ascii="Times New Roman" w:hAnsi="Times New Roman" w:cs="Times New Roman"/>
          <w:sz w:val="24"/>
          <w:szCs w:val="24"/>
        </w:rPr>
        <w:t>Hello Kate, you have explained an interesting point regarding the obligation of counselors in promoting confidentiality even when dealing with children in groups. The practitioner should ensure that the patients feel comfortable in order to develop therapeutic interactions. As you have hinted, dealing with a group could be challenging since children can easily be influenced by peer pressure. Therefore, practitioners should identify the ability of each child and help the child to make their own decisions. This approach will also help to control common issues such as hyperactivity</w:t>
      </w:r>
      <w:r>
        <w:rPr>
          <w:rFonts w:ascii="Times New Roman" w:hAnsi="Times New Roman" w:cs="Times New Roman"/>
          <w:sz w:val="24"/>
          <w:szCs w:val="24"/>
        </w:rPr>
        <w:t xml:space="preserve"> which may interfere with the child’s ability to pay attention (</w:t>
      </w:r>
      <w:r>
        <w:rPr>
          <w:rFonts w:ascii="Times New Roman" w:hAnsi="Times New Roman" w:cs="Times New Roman"/>
          <w:color w:val="222222"/>
          <w:sz w:val="24"/>
          <w:szCs w:val="24"/>
          <w:shd w:val="clear" w:color="auto" w:fill="FFFFFF"/>
        </w:rPr>
        <w:t>Remley</w:t>
      </w:r>
      <w:r w:rsidR="000F6A6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0F6A6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CA7D5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w:t>
      </w:r>
    </w:p>
    <w:p w:rsidR="00BC79B6" w:rsidRDefault="00BC79B6" w:rsidP="00BC79B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C79B6" w:rsidRDefault="00BC79B6" w:rsidP="00BC79B6">
      <w:pPr>
        <w:spacing w:line="480" w:lineRule="auto"/>
        <w:ind w:left="720" w:hanging="720"/>
        <w:rPr>
          <w:rFonts w:ascii="Times New Roman" w:hAnsi="Times New Roman" w:cs="Times New Roman"/>
          <w:sz w:val="24"/>
          <w:szCs w:val="24"/>
        </w:rPr>
      </w:pPr>
      <w:r w:rsidRPr="00CA7D5C">
        <w:rPr>
          <w:rFonts w:ascii="Times New Roman" w:hAnsi="Times New Roman" w:cs="Times New Roman"/>
          <w:color w:val="222222"/>
          <w:sz w:val="24"/>
          <w:szCs w:val="24"/>
          <w:shd w:val="clear" w:color="auto" w:fill="FFFFFF"/>
        </w:rPr>
        <w:t>Remley, T. P., &amp;Herlihy, B. (2014). </w:t>
      </w:r>
      <w:r w:rsidRPr="00CA7D5C">
        <w:rPr>
          <w:rFonts w:ascii="Times New Roman" w:hAnsi="Times New Roman" w:cs="Times New Roman"/>
          <w:i/>
          <w:iCs/>
          <w:color w:val="222222"/>
          <w:sz w:val="24"/>
          <w:szCs w:val="24"/>
          <w:shd w:val="clear" w:color="auto" w:fill="FFFFFF"/>
        </w:rPr>
        <w:t>Ethical, legal, and professional issues in counseling</w:t>
      </w:r>
      <w:r w:rsidRPr="00CA7D5C">
        <w:rPr>
          <w:rFonts w:ascii="Times New Roman" w:hAnsi="Times New Roman" w:cs="Times New Roman"/>
          <w:color w:val="222222"/>
          <w:sz w:val="24"/>
          <w:szCs w:val="24"/>
          <w:shd w:val="clear" w:color="auto" w:fill="FFFFFF"/>
        </w:rPr>
        <w:t>. Upper Saddle River, NJ: Pearson.</w:t>
      </w:r>
    </w:p>
    <w:p w:rsidR="00BC79B6" w:rsidRPr="004B490F" w:rsidRDefault="00BC79B6" w:rsidP="00BC79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Reply to Lauren Navarre</w:t>
      </w:r>
    </w:p>
    <w:p w:rsidR="00BC79B6" w:rsidRDefault="00BC79B6" w:rsidP="00BC79B6">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Lauren, you have mentioned interesting points on the ethical responsibilities of counselors when dealing with couples. ACA (2014) asserts that practitioners should identify the partner who will be regarded as the client. This approach will enable the practitioner to explain to the couple the terms of confidentiality. Consequently, this will also help to minimize issues related to disclosing the client’s private information. Nevertheless, if the client happens to share a critical secret, the counselor should educate him/her the importance of talking about the matter. As a result, this practice will improve the relationship between couples and this contributes to the promotion of mental health of the client.  </w:t>
      </w:r>
    </w:p>
    <w:p w:rsidR="00BC79B6" w:rsidRDefault="00BC79B6" w:rsidP="00BC79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C79B6" w:rsidRDefault="00BC79B6" w:rsidP="00BC79B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ACA.(2014). The American Counseling Association Code of Ethics.</w:t>
      </w:r>
      <w:r w:rsidR="007821C0" w:rsidRPr="007821C0">
        <w:rPr>
          <w:rFonts w:ascii="Times New Roman" w:eastAsia="Times New Roman" w:hAnsi="Times New Roman" w:cs="Times New Roman"/>
          <w:sz w:val="24"/>
          <w:szCs w:val="24"/>
        </w:rPr>
        <w:t xml:space="preserve"> </w:t>
      </w:r>
      <w:r w:rsidR="007821C0">
        <w:rPr>
          <w:rFonts w:ascii="Times New Roman" w:eastAsia="Times New Roman" w:hAnsi="Times New Roman" w:cs="Times New Roman"/>
          <w:sz w:val="24"/>
          <w:szCs w:val="24"/>
        </w:rPr>
        <w:t>Rutledge</w:t>
      </w:r>
    </w:p>
    <w:p w:rsidR="00BC79B6" w:rsidRPr="004B490F" w:rsidRDefault="00BC79B6" w:rsidP="00BC79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Reply to Taylor Barquet</w:t>
      </w:r>
    </w:p>
    <w:p w:rsidR="00BC79B6" w:rsidRDefault="00BC79B6" w:rsidP="00BC79B6">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Taylor, thank you for the post. You have mentioned a significant aspect to consider during therapy. It is essential to study the client’s culture when providing care. Furthermore, ACA (2014) affirms that counselors should consider the culture before diagnosing the patient. This aspect is essential since diverse people have different ways they express their problems and gratitude. Moreover, this approach will help to solve dilemmas, such as accepting gifts from clients. For example, some cultures show appreciation by giving presents. As a result, paying attention to this aspect will also help to improve therapeutic relationships with clients by appreciating and respecting their values.  </w:t>
      </w:r>
    </w:p>
    <w:p w:rsidR="00BC79B6" w:rsidRDefault="00BC79B6" w:rsidP="00BC79B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C79B6" w:rsidRDefault="00BC79B6" w:rsidP="00BC79B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ACA.(2014). The American Counseling Association Code of Ethics.</w:t>
      </w:r>
      <w:r w:rsidR="007821C0">
        <w:rPr>
          <w:rFonts w:ascii="Times New Roman" w:eastAsia="Times New Roman" w:hAnsi="Times New Roman" w:cs="Times New Roman"/>
          <w:sz w:val="24"/>
          <w:szCs w:val="24"/>
        </w:rPr>
        <w:t xml:space="preserve"> Rutledge</w:t>
      </w:r>
    </w:p>
    <w:p w:rsidR="00BC79B6" w:rsidRPr="007644AA" w:rsidRDefault="00BC79B6" w:rsidP="00BC79B6">
      <w:pPr>
        <w:spacing w:line="480" w:lineRule="auto"/>
        <w:rPr>
          <w:rFonts w:ascii="Times New Roman" w:hAnsi="Times New Roman" w:cs="Times New Roman"/>
          <w:sz w:val="24"/>
          <w:szCs w:val="24"/>
        </w:rPr>
      </w:pPr>
    </w:p>
    <w:p w:rsidR="00BC79B6" w:rsidRDefault="00BC79B6" w:rsidP="00BC79B6">
      <w:pPr>
        <w:spacing w:after="0" w:line="480" w:lineRule="auto"/>
        <w:rPr>
          <w:rFonts w:ascii="Times New Roman" w:hAnsi="Times New Roman" w:cs="Times New Roman"/>
          <w:sz w:val="24"/>
          <w:szCs w:val="24"/>
        </w:rPr>
      </w:pPr>
      <w:bookmarkStart w:id="0" w:name="_GoBack"/>
      <w:bookmarkEnd w:id="0"/>
    </w:p>
    <w:sectPr w:rsidR="00BC79B6"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416" w:rsidRDefault="009C1416">
      <w:pPr>
        <w:spacing w:after="0" w:line="240" w:lineRule="auto"/>
      </w:pPr>
      <w:r>
        <w:separator/>
      </w:r>
    </w:p>
  </w:endnote>
  <w:endnote w:type="continuationSeparator" w:id="1">
    <w:p w:rsidR="009C1416" w:rsidRDefault="009C14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416" w:rsidRDefault="009C1416">
      <w:pPr>
        <w:spacing w:after="0" w:line="240" w:lineRule="auto"/>
      </w:pPr>
      <w:r>
        <w:separator/>
      </w:r>
    </w:p>
  </w:footnote>
  <w:footnote w:type="continuationSeparator" w:id="1">
    <w:p w:rsidR="009C1416" w:rsidRDefault="009C14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BC79B6" w:rsidP="006E1F84">
        <w:pPr>
          <w:pStyle w:val="Header"/>
        </w:pPr>
        <w:r>
          <w:rPr>
            <w:rFonts w:ascii="Times New Roman" w:hAnsi="Times New Roman" w:cs="Times New Roman"/>
            <w:sz w:val="24"/>
            <w:szCs w:val="24"/>
          </w:rPr>
          <w:t>REPLIES</w:t>
        </w:r>
        <w:r w:rsidR="00132702">
          <w:rPr>
            <w:rFonts w:ascii="Times New Roman" w:hAnsi="Times New Roman" w:cs="Times New Roman"/>
            <w:sz w:val="24"/>
            <w:szCs w:val="24"/>
          </w:rPr>
          <w:tab/>
        </w:r>
        <w:r w:rsidR="00796567">
          <w:rPr>
            <w:rFonts w:ascii="Times New Roman" w:hAnsi="Times New Roman" w:cs="Times New Roman"/>
            <w:sz w:val="24"/>
            <w:szCs w:val="24"/>
          </w:rPr>
          <w:tab/>
        </w:r>
        <w:r w:rsidR="00E86B49"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E86B49" w:rsidRPr="008269A1">
          <w:rPr>
            <w:rFonts w:ascii="Times New Roman" w:hAnsi="Times New Roman" w:cs="Times New Roman"/>
            <w:sz w:val="24"/>
            <w:szCs w:val="24"/>
          </w:rPr>
          <w:fldChar w:fldCharType="separate"/>
        </w:r>
        <w:r w:rsidR="000F6A66">
          <w:rPr>
            <w:rFonts w:ascii="Times New Roman" w:hAnsi="Times New Roman" w:cs="Times New Roman"/>
            <w:noProof/>
            <w:sz w:val="24"/>
            <w:szCs w:val="24"/>
          </w:rPr>
          <w:t>2</w:t>
        </w:r>
        <w:r w:rsidR="00E86B49"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6E1F84">
    <w:pPr>
      <w:pStyle w:val="Header"/>
      <w:tabs>
        <w:tab w:val="left" w:pos="7815"/>
      </w:tabs>
    </w:pPr>
    <w:r>
      <w:rPr>
        <w:rFonts w:ascii="Times New Roman" w:hAnsi="Times New Roman" w:cs="Times New Roman"/>
        <w:sz w:val="24"/>
        <w:szCs w:val="24"/>
      </w:rPr>
      <w:t xml:space="preserve">Running head: </w:t>
    </w:r>
    <w:r w:rsidR="00BC79B6">
      <w:rPr>
        <w:rFonts w:ascii="Times New Roman" w:hAnsi="Times New Roman" w:cs="Times New Roman"/>
        <w:sz w:val="24"/>
        <w:szCs w:val="24"/>
      </w:rPr>
      <w:t>REPLIES</w:t>
    </w:r>
    <w:r w:rsidR="0057570C">
      <w:rPr>
        <w:rFonts w:ascii="Times New Roman" w:hAnsi="Times New Roman" w:cs="Times New Roman"/>
        <w:sz w:val="24"/>
        <w:szCs w:val="24"/>
      </w:rPr>
      <w:t>.</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E86B49"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E86B49" w:rsidRPr="00434097">
          <w:rPr>
            <w:rFonts w:ascii="Times New Roman" w:hAnsi="Times New Roman" w:cs="Times New Roman"/>
            <w:sz w:val="24"/>
            <w:szCs w:val="24"/>
          </w:rPr>
          <w:fldChar w:fldCharType="separate"/>
        </w:r>
        <w:r w:rsidR="000F6A66">
          <w:rPr>
            <w:rFonts w:ascii="Times New Roman" w:hAnsi="Times New Roman" w:cs="Times New Roman"/>
            <w:noProof/>
            <w:sz w:val="24"/>
            <w:szCs w:val="24"/>
          </w:rPr>
          <w:t>1</w:t>
        </w:r>
        <w:r w:rsidR="00E86B49"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318E"/>
    <w:rsid w:val="000F3D7F"/>
    <w:rsid w:val="000F6A66"/>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F02F4"/>
    <w:rsid w:val="004F2B49"/>
    <w:rsid w:val="004F4BB7"/>
    <w:rsid w:val="004F6F65"/>
    <w:rsid w:val="00500309"/>
    <w:rsid w:val="00501E19"/>
    <w:rsid w:val="0050301A"/>
    <w:rsid w:val="00511C40"/>
    <w:rsid w:val="00514880"/>
    <w:rsid w:val="00521599"/>
    <w:rsid w:val="00530B19"/>
    <w:rsid w:val="0053705B"/>
    <w:rsid w:val="0054304C"/>
    <w:rsid w:val="005523FA"/>
    <w:rsid w:val="005531FA"/>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1C0"/>
    <w:rsid w:val="00782A19"/>
    <w:rsid w:val="00795146"/>
    <w:rsid w:val="00795CFF"/>
    <w:rsid w:val="00796567"/>
    <w:rsid w:val="007A223A"/>
    <w:rsid w:val="007A2327"/>
    <w:rsid w:val="007A2906"/>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69A1"/>
    <w:rsid w:val="00834D9B"/>
    <w:rsid w:val="00835F9B"/>
    <w:rsid w:val="0084296B"/>
    <w:rsid w:val="00843BA8"/>
    <w:rsid w:val="00844393"/>
    <w:rsid w:val="0084656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1416"/>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10A05"/>
    <w:rsid w:val="00B12735"/>
    <w:rsid w:val="00B12B0A"/>
    <w:rsid w:val="00B20964"/>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C79B6"/>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D75FB"/>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8696A"/>
    <w:rsid w:val="00D96C78"/>
    <w:rsid w:val="00DA3687"/>
    <w:rsid w:val="00DB16D7"/>
    <w:rsid w:val="00DB31C2"/>
    <w:rsid w:val="00DC2674"/>
    <w:rsid w:val="00DD0582"/>
    <w:rsid w:val="00DD37CD"/>
    <w:rsid w:val="00DD4CDC"/>
    <w:rsid w:val="00DF252D"/>
    <w:rsid w:val="00E012D8"/>
    <w:rsid w:val="00E108AC"/>
    <w:rsid w:val="00E15540"/>
    <w:rsid w:val="00E24553"/>
    <w:rsid w:val="00E32D82"/>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86B49"/>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37D4A"/>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2019-09-22T11:06:00Z</dcterms:created>
  <dcterms:modified xsi:type="dcterms:W3CDTF">2019-09-22T11:06:00Z</dcterms:modified>
</cp:coreProperties>
</file>